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58" w:rsidRDefault="00FF3658">
      <w:pPr>
        <w:pStyle w:val="ConsPlusTitle"/>
        <w:jc w:val="center"/>
        <w:outlineLvl w:val="0"/>
        <w:rPr>
          <w:color w:val="2E3CED"/>
          <w:sz w:val="28"/>
          <w:u w:val="single"/>
        </w:rPr>
      </w:pPr>
    </w:p>
    <w:p w:rsidR="00FF3658" w:rsidRDefault="007A4827">
      <w:pPr>
        <w:pStyle w:val="ConsPlusTitle"/>
        <w:jc w:val="center"/>
        <w:outlineLvl w:val="0"/>
        <w:rPr>
          <w:color w:val="2E3CED"/>
          <w:sz w:val="28"/>
          <w:u w:val="single"/>
        </w:rPr>
      </w:pPr>
      <w:r>
        <w:rPr>
          <w:color w:val="2E3CED"/>
          <w:sz w:val="28"/>
          <w:u w:val="single"/>
        </w:rPr>
        <w:t>ОСНОВНЫЕ  ИЗМЕНЕНИЯ  НАЛОГОВОГО  ЗАКОНОДАТЕЛЬСТВА  ПО  УСН в 2020 году.</w:t>
      </w:r>
    </w:p>
    <w:p w:rsidR="00FF3658" w:rsidRDefault="00FF3658">
      <w:pPr>
        <w:pStyle w:val="ConsPlusNormal"/>
        <w:rPr>
          <w:color w:val="2E3CED"/>
          <w:sz w:val="2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7"/>
      </w:tblGrid>
      <w:tr w:rsidR="00FF3658"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0" w:type="dxa"/>
              <w:right w:w="0" w:type="dxa"/>
            </w:tcMar>
          </w:tcPr>
          <w:p w:rsidR="00FF3658" w:rsidRDefault="007A4827">
            <w:pPr>
              <w:pStyle w:val="ConsPlusNormal"/>
              <w:jc w:val="both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>Отчетность со сроком представления март - май можно сдать на 3 месяца позже.</w:t>
            </w:r>
          </w:p>
          <w:p w:rsidR="00FF3658" w:rsidRDefault="007A4827">
            <w:pPr>
              <w:pStyle w:val="ConsPlusNormal"/>
              <w:jc w:val="both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 xml:space="preserve">Для субъектов малого и среднего бизнеса, которые ведут деятельность в пострадавших </w:t>
            </w:r>
            <w:hyperlink r:id="rId5" w:tooltip="Постановление Правительства РФ от 03.04.2020 N 434 (ред. от 10.04.2020) " w:history="1">
              <w:r>
                <w:rPr>
                  <w:color w:val="0000FF"/>
                  <w:sz w:val="24"/>
                </w:rPr>
                <w:t>отраслях</w:t>
              </w:r>
            </w:hyperlink>
            <w:r>
              <w:rPr>
                <w:color w:val="392C69"/>
                <w:sz w:val="24"/>
              </w:rPr>
              <w:t>, введена отсрочка уплаты.</w:t>
            </w:r>
          </w:p>
          <w:p w:rsidR="00FF3658" w:rsidRDefault="00FF3658">
            <w:pPr>
              <w:pStyle w:val="ConsPlusNormal"/>
              <w:jc w:val="both"/>
              <w:rPr>
                <w:color w:val="392C69"/>
                <w:sz w:val="24"/>
              </w:rPr>
            </w:pPr>
          </w:p>
        </w:tc>
      </w:tr>
    </w:tbl>
    <w:p w:rsidR="00FF3658" w:rsidRDefault="00FF3658">
      <w:pPr>
        <w:pStyle w:val="ConsPlusNormal"/>
        <w:jc w:val="center"/>
      </w:pPr>
    </w:p>
    <w:p w:rsidR="00FF3658" w:rsidRDefault="007A4827">
      <w:pPr>
        <w:pStyle w:val="ConsPlusTitle"/>
        <w:jc w:val="center"/>
        <w:outlineLvl w:val="1"/>
        <w:rPr>
          <w:sz w:val="24"/>
        </w:rPr>
      </w:pPr>
      <w:r>
        <w:rPr>
          <w:sz w:val="24"/>
        </w:rPr>
        <w:t>Январь</w:t>
      </w:r>
    </w:p>
    <w:p w:rsidR="00FF3658" w:rsidRDefault="00FF3658">
      <w:pPr>
        <w:pStyle w:val="ConsPlusNormal"/>
        <w:ind w:firstLine="540"/>
        <w:jc w:val="both"/>
        <w:rPr>
          <w:sz w:val="24"/>
        </w:rPr>
      </w:pPr>
    </w:p>
    <w:p w:rsidR="00FF3658" w:rsidRDefault="007A4827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Лимиты по УСН сохранены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На 2020 год коэффициент-дефлятор, который нужен для расчета лимитов по УСН, равен 1. Таким образом, прежние лимиты сохранены, а значит: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- для пере</w:t>
      </w:r>
      <w:r>
        <w:rPr>
          <w:sz w:val="24"/>
        </w:rPr>
        <w:t>хода на УСН с 2020 года доходы за 9 месяцев 2019 года</w:t>
      </w:r>
      <w:r>
        <w:rPr>
          <w:sz w:val="24"/>
        </w:rPr>
        <w:t xml:space="preserve"> </w:t>
      </w:r>
      <w:hyperlink r:id="rId6" w:tooltip="" w:history="1">
        <w:r>
          <w:rPr>
            <w:sz w:val="24"/>
          </w:rPr>
          <w:t>не должны были превысить</w:t>
        </w:r>
      </w:hyperlink>
      <w:r>
        <w:rPr>
          <w:sz w:val="24"/>
        </w:rPr>
        <w:t xml:space="preserve"> 112,5 </w:t>
      </w:r>
      <w:proofErr w:type="gramStart"/>
      <w:r>
        <w:rPr>
          <w:sz w:val="24"/>
        </w:rPr>
        <w:t>млн</w:t>
      </w:r>
      <w:proofErr w:type="gramEnd"/>
      <w:r>
        <w:rPr>
          <w:sz w:val="24"/>
        </w:rPr>
        <w:t xml:space="preserve"> руб.;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плательщики УСН </w:t>
      </w:r>
      <w:hyperlink r:id="rId7" w:tooltip="" w:history="1">
        <w:r>
          <w:rPr>
            <w:color w:val="0000FF"/>
            <w:sz w:val="24"/>
          </w:rPr>
          <w:t>утрачивают право</w:t>
        </w:r>
      </w:hyperlink>
      <w:r>
        <w:rPr>
          <w:sz w:val="24"/>
        </w:rPr>
        <w:t xml:space="preserve"> применят</w:t>
      </w:r>
      <w:r>
        <w:rPr>
          <w:sz w:val="24"/>
        </w:rPr>
        <w:t xml:space="preserve">ь этот </w:t>
      </w:r>
      <w:proofErr w:type="spellStart"/>
      <w:r>
        <w:rPr>
          <w:sz w:val="24"/>
        </w:rPr>
        <w:t>спецрежим</w:t>
      </w:r>
      <w:proofErr w:type="spellEnd"/>
      <w:r>
        <w:rPr>
          <w:sz w:val="24"/>
        </w:rPr>
        <w:t xml:space="preserve"> в 2020 году, если их доходы оказались больше 150 </w:t>
      </w:r>
      <w:proofErr w:type="gramStart"/>
      <w:r>
        <w:rPr>
          <w:sz w:val="24"/>
        </w:rPr>
        <w:t>млн</w:t>
      </w:r>
      <w:proofErr w:type="gramEnd"/>
      <w:r>
        <w:rPr>
          <w:sz w:val="24"/>
        </w:rPr>
        <w:t xml:space="preserve"> руб.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 xml:space="preserve">Документ: Федеральный </w:t>
      </w:r>
      <w:hyperlink r:id="rId8" w:tooltip="Федеральный закон от 03.07.2016 N 243-ФЗ (ред. от 28.12.2017) " w:history="1">
        <w:r>
          <w:rPr>
            <w:i/>
            <w:sz w:val="24"/>
          </w:rPr>
          <w:t>закон</w:t>
        </w:r>
      </w:hyperlink>
      <w:r>
        <w:rPr>
          <w:i/>
          <w:sz w:val="24"/>
        </w:rPr>
        <w:t xml:space="preserve"> от 03.07.2016 N 243-ФЗ</w:t>
      </w:r>
    </w:p>
    <w:p w:rsidR="00FF3658" w:rsidRDefault="00FF3658">
      <w:pPr>
        <w:pStyle w:val="ConsPlusNormal"/>
        <w:ind w:firstLine="540"/>
        <w:jc w:val="both"/>
        <w:rPr>
          <w:sz w:val="24"/>
        </w:rPr>
      </w:pPr>
    </w:p>
    <w:p w:rsidR="00FF3658" w:rsidRDefault="007A4827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Скорректированы правила восстановления НДС после реорганизации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Правопреемники на УСН </w:t>
      </w:r>
      <w:hyperlink r:id="rId9" w:tooltip="Федеральный закон от 29.09.2019 N 325-ФЗ (ред. от 26.03.2020) " w:history="1">
        <w:r>
          <w:rPr>
            <w:color w:val="0000FF"/>
            <w:sz w:val="24"/>
          </w:rPr>
          <w:t>должны восстанавливать</w:t>
        </w:r>
      </w:hyperlink>
      <w:r>
        <w:rPr>
          <w:sz w:val="24"/>
        </w:rPr>
        <w:t xml:space="preserve"> НДС, который принял к вычету их </w:t>
      </w:r>
      <w:proofErr w:type="spellStart"/>
      <w:r>
        <w:rPr>
          <w:sz w:val="24"/>
        </w:rPr>
        <w:t>правопредшественник</w:t>
      </w:r>
      <w:proofErr w:type="spellEnd"/>
      <w:r>
        <w:rPr>
          <w:sz w:val="24"/>
        </w:rPr>
        <w:t>, в следующих случаях: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- полученные от него товары, работы, услуги, имущественные права используются в операциях, ко</w:t>
      </w:r>
      <w:r>
        <w:rPr>
          <w:sz w:val="24"/>
        </w:rPr>
        <w:t>торые не облагаются НДС;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правопредшественник</w:t>
      </w:r>
      <w:proofErr w:type="spellEnd"/>
      <w:r>
        <w:rPr>
          <w:sz w:val="24"/>
        </w:rPr>
        <w:t xml:space="preserve"> в качестве покупателя перечислил предоплату и заявил с нее вычет по НДС, а отгрузка товара (либо возврат аванса при расторжении или изменении договора) осуществляется уже правопреемнику, который тоже заявил на</w:t>
      </w:r>
      <w:r>
        <w:rPr>
          <w:sz w:val="24"/>
        </w:rPr>
        <w:t>логовый вычет;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уменьшилась стоимость товаров, приобретенных </w:t>
      </w:r>
      <w:proofErr w:type="spellStart"/>
      <w:r>
        <w:rPr>
          <w:sz w:val="24"/>
        </w:rPr>
        <w:t>правопредшественником</w:t>
      </w:r>
      <w:proofErr w:type="spellEnd"/>
      <w:r>
        <w:rPr>
          <w:sz w:val="24"/>
        </w:rPr>
        <w:t>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Кроме того, урегулирован вопрос о периоде восстановления НДС при переходе правопреемника на УСН: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hyperlink r:id="rId10" w:tooltip="Федеральный закон от 29.09.2019 N 325-ФЗ (ред. от 26.03.2020) " w:history="1">
        <w:r>
          <w:rPr>
            <w:color w:val="0000FF"/>
            <w:sz w:val="24"/>
          </w:rPr>
          <w:t>по общему правилу</w:t>
        </w:r>
      </w:hyperlink>
      <w:r>
        <w:rPr>
          <w:sz w:val="24"/>
        </w:rPr>
        <w:t xml:space="preserve"> НДС восстанавливается в налоговом периоде, предшествующем переходу на УСН;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hyperlink r:id="rId11" w:tooltip="Федеральный закон от 29.09.2019 N 325-ФЗ (ред. от 26.03.2020) " w:history="1">
        <w:r>
          <w:rPr>
            <w:color w:val="0000FF"/>
            <w:sz w:val="24"/>
          </w:rPr>
          <w:t>если в результате реор</w:t>
        </w:r>
        <w:r>
          <w:rPr>
            <w:color w:val="0000FF"/>
            <w:sz w:val="24"/>
          </w:rPr>
          <w:t xml:space="preserve">ганизации создана новая </w:t>
        </w:r>
        <w:proofErr w:type="gramStart"/>
        <w:r>
          <w:rPr>
            <w:color w:val="0000FF"/>
            <w:sz w:val="24"/>
          </w:rPr>
          <w:t>организация</w:t>
        </w:r>
        <w:proofErr w:type="gramEnd"/>
        <w:r>
          <w:rPr>
            <w:color w:val="0000FF"/>
            <w:sz w:val="24"/>
          </w:rPr>
          <w:t xml:space="preserve"> и она применяет УСН</w:t>
        </w:r>
      </w:hyperlink>
      <w:r>
        <w:rPr>
          <w:sz w:val="24"/>
        </w:rPr>
        <w:t xml:space="preserve"> - в первом квартале, с которого применяется </w:t>
      </w:r>
      <w:proofErr w:type="spellStart"/>
      <w:r>
        <w:rPr>
          <w:sz w:val="24"/>
        </w:rPr>
        <w:t>спецрежим</w:t>
      </w:r>
      <w:proofErr w:type="spellEnd"/>
      <w:r>
        <w:rPr>
          <w:sz w:val="24"/>
        </w:rPr>
        <w:t>;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hyperlink r:id="rId12" w:tooltip="Федеральный закон от 29.09.2019 N 325-ФЗ (ред. от 26.03.2020) " w:history="1">
        <w:r>
          <w:rPr>
            <w:color w:val="0000FF"/>
            <w:sz w:val="24"/>
          </w:rPr>
          <w:t>если к организации на УСН присоединена ор</w:t>
        </w:r>
        <w:bookmarkStart w:id="0" w:name="_GoBack"/>
        <w:bookmarkEnd w:id="0"/>
        <w:r>
          <w:rPr>
            <w:color w:val="0000FF"/>
            <w:sz w:val="24"/>
          </w:rPr>
          <w:t xml:space="preserve">ганизация на общем режиме </w:t>
        </w:r>
        <w:r>
          <w:rPr>
            <w:color w:val="0000FF"/>
            <w:sz w:val="24"/>
          </w:rPr>
          <w:t>налогообложения</w:t>
        </w:r>
      </w:hyperlink>
      <w:r>
        <w:rPr>
          <w:sz w:val="24"/>
        </w:rPr>
        <w:t xml:space="preserve"> - в квартале, следующем за тем, в котором в ЕГРЮЛ внесена запись о прекращении деятельности присоединенной организации.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Налог по товарам, работам и услугам </w:t>
      </w:r>
      <w:hyperlink r:id="rId13" w:tooltip="Федеральный закон от 29.09.2019 N 325-ФЗ (ред. от 26.03.2020) " w:history="1">
        <w:r>
          <w:rPr>
            <w:color w:val="0000FF"/>
            <w:sz w:val="24"/>
          </w:rPr>
          <w:t>восстана</w:t>
        </w:r>
        <w:r>
          <w:rPr>
            <w:color w:val="0000FF"/>
            <w:sz w:val="24"/>
          </w:rPr>
          <w:t>вливается</w:t>
        </w:r>
      </w:hyperlink>
      <w:r>
        <w:rPr>
          <w:sz w:val="24"/>
        </w:rPr>
        <w:t xml:space="preserve"> в том размере, который был принят к вычету </w:t>
      </w:r>
      <w:proofErr w:type="spellStart"/>
      <w:r>
        <w:rPr>
          <w:sz w:val="24"/>
        </w:rPr>
        <w:t>правопредшественником</w:t>
      </w:r>
      <w:proofErr w:type="spellEnd"/>
      <w:r>
        <w:rPr>
          <w:sz w:val="24"/>
        </w:rPr>
        <w:t>, а по основным средствам и НМА - пропорционально остаточной стоимости (без учета переоценки). Основанием для восстановления являются оригиналы или копии счетов-фактур, прилагаемы</w:t>
      </w:r>
      <w:r>
        <w:rPr>
          <w:sz w:val="24"/>
        </w:rPr>
        <w:t xml:space="preserve">е к </w:t>
      </w:r>
      <w:r>
        <w:rPr>
          <w:sz w:val="24"/>
        </w:rPr>
        <w:lastRenderedPageBreak/>
        <w:t>передаточному акту либо разделительному балансу. Если у правопреемника нет счетов-фактур, налог восстанавливается на основании бухгалтерской справки-расчета.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Как пояснил Минфин, новшества касаются правопреемников, зарегистрированных </w:t>
      </w:r>
      <w:hyperlink r:id="rId14" w:tooltip="Вопрос: Об обязанности правопреемника реорганизованной организации по восстановлению НДС, принятого к вычету такой организацией. (Письмо Минфина России от 27.02.2020 N 03-07-11/14211){КонсультантПлюс}" w:history="1">
        <w:r>
          <w:rPr>
            <w:color w:val="0000FF"/>
            <w:sz w:val="24"/>
          </w:rPr>
          <w:t>после 1 января 2020 года</w:t>
        </w:r>
      </w:hyperlink>
      <w:r>
        <w:rPr>
          <w:sz w:val="24"/>
        </w:rPr>
        <w:t>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 xml:space="preserve">Документ: Федеральный </w:t>
      </w:r>
      <w:hyperlink r:id="rId15" w:tooltip="Федеральный закон от 29.09.2019 N 325-ФЗ (ред. от 26.03.2020) " w:history="1">
        <w:r>
          <w:rPr>
            <w:i/>
            <w:color w:val="0000FF"/>
            <w:sz w:val="24"/>
          </w:rPr>
          <w:t>закон</w:t>
        </w:r>
      </w:hyperlink>
      <w:r>
        <w:rPr>
          <w:i/>
          <w:sz w:val="24"/>
        </w:rPr>
        <w:t xml:space="preserve"> от 29.09.2019 N 325-ФЗ</w:t>
      </w:r>
    </w:p>
    <w:p w:rsidR="00FF3658" w:rsidRDefault="00FF3658">
      <w:pPr>
        <w:pStyle w:val="ConsPlusNormal"/>
        <w:ind w:firstLine="540"/>
        <w:jc w:val="both"/>
        <w:rPr>
          <w:sz w:val="24"/>
        </w:rPr>
      </w:pPr>
    </w:p>
    <w:p w:rsidR="00FF3658" w:rsidRDefault="007A4827">
      <w:pPr>
        <w:pStyle w:val="ConsPlusTitle"/>
        <w:jc w:val="center"/>
        <w:outlineLvl w:val="1"/>
        <w:rPr>
          <w:sz w:val="24"/>
        </w:rPr>
      </w:pPr>
      <w:r>
        <w:rPr>
          <w:sz w:val="24"/>
        </w:rPr>
        <w:t>Апрель</w:t>
      </w:r>
    </w:p>
    <w:p w:rsidR="00FF3658" w:rsidRDefault="00FF3658">
      <w:pPr>
        <w:pStyle w:val="ConsPlusNormal"/>
        <w:ind w:firstLine="540"/>
        <w:jc w:val="both"/>
        <w:rPr>
          <w:sz w:val="24"/>
        </w:rPr>
      </w:pPr>
    </w:p>
    <w:p w:rsidR="00FF3658" w:rsidRDefault="007A4827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После перехода на УСН можно учесть в расходах стоимость товаров для перепродажи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Организации и ИП, которые до 2020 года применяли ЕНВД или ПСН, а затем перешли на УСН с объектом "доходы минус расходы", теперь </w:t>
      </w:r>
      <w:hyperlink r:id="rId16" w:tooltip="Федеральный закон от 01.04.2020 N 102-ФЗ " w:history="1">
        <w:r>
          <w:rPr>
            <w:color w:val="0000FF"/>
            <w:sz w:val="24"/>
          </w:rPr>
          <w:t>вправе учесть</w:t>
        </w:r>
      </w:hyperlink>
      <w:r>
        <w:rPr>
          <w:sz w:val="24"/>
        </w:rPr>
        <w:t xml:space="preserve"> в расходах стоимость товаров для перепродажи, купленных еще до смены налогового режима, по мере их реализации.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Затраты на хранение, обслуживание и транспортировку таких товаров мо</w:t>
      </w:r>
      <w:r>
        <w:rPr>
          <w:sz w:val="24"/>
        </w:rPr>
        <w:t>жно учесть в том периоде, когда они фактически были понесены (оплата должна быть уже после перехода на УСН).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Новые правила действуют с обратной силой - </w:t>
      </w:r>
      <w:hyperlink r:id="rId17" w:tooltip="Федеральный закон от 01.04.2020 N 102-ФЗ " w:history="1">
        <w:r>
          <w:rPr>
            <w:color w:val="0000FF"/>
            <w:sz w:val="24"/>
          </w:rPr>
          <w:t>с 1 января</w:t>
        </w:r>
      </w:hyperlink>
      <w:r>
        <w:rPr>
          <w:sz w:val="24"/>
        </w:rPr>
        <w:t>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>Документ: Федеральный</w:t>
      </w:r>
      <w:r>
        <w:rPr>
          <w:sz w:val="24"/>
        </w:rPr>
        <w:t xml:space="preserve"> </w:t>
      </w:r>
      <w:hyperlink r:id="rId18" w:tooltip="Федеральный закон от 01.04.2020 N 102-ФЗ " w:history="1">
        <w:r>
          <w:rPr>
            <w:color w:val="0000FF"/>
            <w:sz w:val="24"/>
          </w:rPr>
          <w:t>закон</w:t>
        </w:r>
      </w:hyperlink>
      <w:r>
        <w:rPr>
          <w:sz w:val="24"/>
        </w:rPr>
        <w:t xml:space="preserve"> </w:t>
      </w:r>
      <w:r>
        <w:rPr>
          <w:i/>
          <w:sz w:val="24"/>
        </w:rPr>
        <w:t>от 01.04.2020 N 102-ФЗ</w:t>
      </w:r>
    </w:p>
    <w:p w:rsidR="00FF3658" w:rsidRDefault="00FF3658">
      <w:pPr>
        <w:pStyle w:val="ConsPlusNormal"/>
        <w:ind w:firstLine="540"/>
        <w:jc w:val="both"/>
        <w:rPr>
          <w:sz w:val="24"/>
        </w:rPr>
      </w:pPr>
    </w:p>
    <w:p w:rsidR="00FF3658" w:rsidRDefault="007A4827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Вступили в силу поправки об учете "санитарных" затрат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Если плательщик проводит</w:t>
      </w:r>
      <w:r>
        <w:rPr>
          <w:sz w:val="24"/>
        </w:rPr>
        <w:t xml:space="preserve"> дезинфекцию помещений либо покупает приборы, лабораторное оборудование и средства индивидуальной защиты, чтобы выполнить санитарно-эпидемиологические и гигиенические требования в связи с распространением </w:t>
      </w:r>
      <w:proofErr w:type="spellStart"/>
      <w:r>
        <w:rPr>
          <w:sz w:val="24"/>
        </w:rPr>
        <w:t>коронавируса</w:t>
      </w:r>
      <w:proofErr w:type="spellEnd"/>
      <w:r>
        <w:rPr>
          <w:sz w:val="24"/>
        </w:rPr>
        <w:t xml:space="preserve">, то эти суммы </w:t>
      </w:r>
      <w:hyperlink r:id="rId19" w:tooltip="Федеральный закон от 22.04.2020 N 121-ФЗ " w:history="1">
        <w:r>
          <w:rPr>
            <w:color w:val="0000FF"/>
            <w:sz w:val="24"/>
          </w:rPr>
          <w:t>можно учесть</w:t>
        </w:r>
      </w:hyperlink>
      <w:r>
        <w:rPr>
          <w:sz w:val="24"/>
        </w:rPr>
        <w:t xml:space="preserve"> в расходах по УСН.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Поправки действуют с обратной силой - </w:t>
      </w:r>
      <w:hyperlink r:id="rId20" w:tooltip="Федеральный закон от 22.04.2020 N 121-ФЗ " w:history="1">
        <w:r>
          <w:rPr>
            <w:color w:val="0000FF"/>
            <w:sz w:val="24"/>
          </w:rPr>
          <w:t>с 1 января 2020 года</w:t>
        </w:r>
      </w:hyperlink>
      <w:r>
        <w:rPr>
          <w:sz w:val="24"/>
        </w:rPr>
        <w:t>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>Документ: Федеральный</w:t>
      </w:r>
      <w:r>
        <w:rPr>
          <w:sz w:val="24"/>
        </w:rPr>
        <w:t xml:space="preserve"> </w:t>
      </w:r>
      <w:hyperlink r:id="rId21" w:tooltip="Федеральный закон от 22.04.2020 N 121-ФЗ " w:history="1">
        <w:r>
          <w:rPr>
            <w:sz w:val="24"/>
          </w:rPr>
          <w:t>закон</w:t>
        </w:r>
      </w:hyperlink>
      <w:r>
        <w:rPr>
          <w:sz w:val="24"/>
        </w:rPr>
        <w:t xml:space="preserve"> </w:t>
      </w:r>
      <w:r>
        <w:rPr>
          <w:i/>
          <w:sz w:val="24"/>
        </w:rPr>
        <w:t>от 22.04.2020 N 121-ФЗ</w:t>
      </w:r>
    </w:p>
    <w:p w:rsidR="00FF3658" w:rsidRDefault="00FF3658">
      <w:pPr>
        <w:pStyle w:val="ConsPlusNormal"/>
        <w:ind w:firstLine="540"/>
        <w:jc w:val="both"/>
        <w:rPr>
          <w:sz w:val="24"/>
        </w:rPr>
      </w:pPr>
    </w:p>
    <w:p w:rsidR="00FF3658" w:rsidRDefault="007A4827">
      <w:pPr>
        <w:pStyle w:val="ConsPlusNormal"/>
        <w:ind w:firstLine="540"/>
        <w:jc w:val="both"/>
        <w:outlineLvl w:val="2"/>
        <w:rPr>
          <w:sz w:val="24"/>
        </w:rPr>
      </w:pPr>
      <w:r>
        <w:rPr>
          <w:b/>
          <w:sz w:val="24"/>
        </w:rPr>
        <w:t xml:space="preserve">Субсидии, полученные в связи с распространением </w:t>
      </w:r>
      <w:proofErr w:type="spellStart"/>
      <w:r>
        <w:rPr>
          <w:b/>
          <w:sz w:val="24"/>
        </w:rPr>
        <w:t>коронавируса</w:t>
      </w:r>
      <w:proofErr w:type="spellEnd"/>
      <w:r>
        <w:rPr>
          <w:b/>
          <w:sz w:val="24"/>
        </w:rPr>
        <w:t>, не учитываются в базе по УСН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В доходах не учитываются субсидии, полученные из федерального бюджета в связи с распространением </w:t>
      </w:r>
      <w:proofErr w:type="spellStart"/>
      <w:r>
        <w:rPr>
          <w:sz w:val="24"/>
        </w:rPr>
        <w:t>ко</w:t>
      </w:r>
      <w:r>
        <w:rPr>
          <w:sz w:val="24"/>
        </w:rPr>
        <w:t>ронавируса</w:t>
      </w:r>
      <w:proofErr w:type="spellEnd"/>
      <w:r>
        <w:rPr>
          <w:sz w:val="24"/>
        </w:rPr>
        <w:t>. Расходы, которые произведены за счет этих субсидий, не вычитаются.</w:t>
      </w:r>
    </w:p>
    <w:p w:rsidR="00FF3658" w:rsidRDefault="007A4827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Положения касаются тех, кто по состоянию на 1 марта включен в реестр субъектов малого и среднего предпринимательства и работает в пострадавших </w:t>
      </w:r>
      <w:hyperlink r:id="rId22" w:tooltip="Постановление Правительства РФ от 03.04.2020 N 434 (ред. от 10.04.2020) " w:history="1">
        <w:r>
          <w:rPr>
            <w:sz w:val="24"/>
          </w:rPr>
          <w:t>отраслях</w:t>
        </w:r>
      </w:hyperlink>
      <w:r>
        <w:rPr>
          <w:sz w:val="24"/>
        </w:rPr>
        <w:t xml:space="preserve">, и действуют с обратной силой - </w:t>
      </w:r>
      <w:hyperlink r:id="rId23" w:tooltip="Федеральный закон от 22.04.2020 N 121-ФЗ " w:history="1">
        <w:r>
          <w:rPr>
            <w:color w:val="0000FF"/>
            <w:sz w:val="24"/>
          </w:rPr>
          <w:t>с 1 января 2020 года</w:t>
        </w:r>
      </w:hyperlink>
      <w:r>
        <w:rPr>
          <w:sz w:val="24"/>
        </w:rPr>
        <w:t>.</w:t>
      </w:r>
    </w:p>
    <w:p w:rsidR="00FF3658" w:rsidRDefault="007A4827">
      <w:pPr>
        <w:pStyle w:val="ConsPlusNormal"/>
        <w:spacing w:before="200"/>
        <w:ind w:firstLine="540"/>
        <w:jc w:val="both"/>
      </w:pPr>
      <w:r>
        <w:rPr>
          <w:i/>
        </w:rPr>
        <w:t>Документ: Федеральный</w:t>
      </w:r>
      <w:r>
        <w:t xml:space="preserve"> </w:t>
      </w:r>
      <w:hyperlink r:id="rId24" w:tooltip="Федеральный закон от 22.04.2020 N 121-ФЗ " w:history="1">
        <w:r>
          <w:t>закон</w:t>
        </w:r>
      </w:hyperlink>
      <w:r>
        <w:t xml:space="preserve"> </w:t>
      </w:r>
      <w:r>
        <w:rPr>
          <w:i/>
        </w:rPr>
        <w:t>от 22.04.2020 N 121-ФЗ.</w:t>
      </w:r>
    </w:p>
    <w:p w:rsidR="00FF3658" w:rsidRDefault="00FF3658">
      <w:pPr>
        <w:pStyle w:val="ConsPlusNormal"/>
        <w:spacing w:before="200"/>
        <w:ind w:firstLine="540"/>
        <w:jc w:val="both"/>
      </w:pPr>
    </w:p>
    <w:sectPr w:rsidR="00FF3658">
      <w:pgSz w:w="11906" w:h="16838"/>
      <w:pgMar w:top="731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3658"/>
    <w:rsid w:val="00786219"/>
    <w:rsid w:val="007A4827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E655A1D7B1281525550E30C5DB80F46B8EE253B4190B94ACEDF89DFD96191A4597E8F8627FBFE4E8CD41B486CFAEZ4S5G" TargetMode="External"/><Relationship Id="rId13" Type="http://schemas.openxmlformats.org/officeDocument/2006/relationships/hyperlink" Target="consultantplus://offline/ref=2EC4A0EE986DFAABBE48E655A1D7B12814295B0E31C7DB80F46B8EE253B4190B94ACEDF89DFD9218114597E8F8627FBFE4E8CD41B486CFAEZ4S5G" TargetMode="External"/><Relationship Id="rId18" Type="http://schemas.openxmlformats.org/officeDocument/2006/relationships/hyperlink" Target="consultantplus://offline/ref=2EC4A0EE986DFAABBE48E655A1D7B12814295A083FC2DB80F46B8EE253B4190B94ACEDF89DFD911A1E4597E8F8627FBFE4E8CD41B486CFAEZ4S5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C4A0EE986DFAABBE48E655A1D7B128142853003EC4DB80F46B8EE253B4190B94ACEDF89DFD911F1B4597E8F8627FBFE4E8CD41B486CFAEZ4S5G" TargetMode="External"/><Relationship Id="rId7" Type="http://schemas.openxmlformats.org/officeDocument/2006/relationships/hyperlink" Target="consultantplus://offline/ref=2EC4A0EE986DFAABBE48E655A1D7B1281428520836C2DB80F46B8EE253B4190B94ACEDF89EF4971F121A92FDE93A72B9FCF6CA58A884CDZASCG" TargetMode="External"/><Relationship Id="rId12" Type="http://schemas.openxmlformats.org/officeDocument/2006/relationships/hyperlink" Target="consultantplus://offline/ref=2EC4A0EE986DFAABBE48E655A1D7B12814295B0E31C7DB80F46B8EE253B4190B94ACEDF89DFD92181E4597E8F8627FBFE4E8CD41B486CFAEZ4S5G" TargetMode="External"/><Relationship Id="rId17" Type="http://schemas.openxmlformats.org/officeDocument/2006/relationships/hyperlink" Target="consultantplus://offline/ref=2EC4A0EE986DFAABBE48E655A1D7B12814295A083FC2DB80F46B8EE253B4190B94ACEDF89DFD90141E4597E8F8627FBFE4E8CD41B486CFAEZ4S5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C4A0EE986DFAABBE48E655A1D7B12814295A083FC2DB80F46B8EE253B4190B94ACEDF89DFD911A114597E8F8627FBFE4E8CD41B486CFAEZ4S5G" TargetMode="External"/><Relationship Id="rId20" Type="http://schemas.openxmlformats.org/officeDocument/2006/relationships/hyperlink" Target="consultantplus://offline/ref=2EC4A0EE986DFAABBE48E655A1D7B128142853003EC4DB80F46B8EE253B4190B94ACEDF89DFD911F104597E8F8627FBFE4E8CD41B486CFAEZ4S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4A0EE986DFAABBE48E655A1D7B1281428520836C2DB80F46B8EE253B4190B94ACEDF89EF4971D121A92FDE93A72B9FCF6CA58A884CDZASCG" TargetMode="External"/><Relationship Id="rId11" Type="http://schemas.openxmlformats.org/officeDocument/2006/relationships/hyperlink" Target="consultantplus://offline/ref=2EC4A0EE986DFAABBE48E655A1D7B12814295B0E31C7DB80F46B8EE253B4190B94ACEDF89DFD92181F4597E8F8627FBFE4E8CD41B486CFAEZ4S5G" TargetMode="External"/><Relationship Id="rId24" Type="http://schemas.openxmlformats.org/officeDocument/2006/relationships/hyperlink" Target="consultantplus://offline/ref=2EC4A0EE986DFAABBE48E655A1D7B128142853003EC4DB80F46B8EE253B4190B94ACEDF89DFD911D1A4597E8F8627FBFE4E8CD41B486CFAEZ4S5G" TargetMode="External"/><Relationship Id="rId5" Type="http://schemas.openxmlformats.org/officeDocument/2006/relationships/hyperlink" Target="consultantplus://offline/ref=2EC4A0EE986DFAABBE48E655A1D7B1281428530930C7DB80F46B8EE253B4190B94ACEDF89DFD911D194597E8F8627FBFE4E8CD41B486CFAEZ4S5G" TargetMode="External"/><Relationship Id="rId15" Type="http://schemas.openxmlformats.org/officeDocument/2006/relationships/hyperlink" Target="consultantplus://offline/ref=2EC4A0EE986DFAABBE48E655A1D7B12814295B0E31C7DB80F46B8EE253B4190B94ACEDF89DFD92181B4597E8F8627FBFE4E8CD41B486CFAEZ4S5G" TargetMode="External"/><Relationship Id="rId23" Type="http://schemas.openxmlformats.org/officeDocument/2006/relationships/hyperlink" Target="consultantplus://offline/ref=2EC4A0EE986DFAABBE48E655A1D7B128142853003EC4DB80F46B8EE253B4190B94ACEDF89DFD911F104597E8F8627FBFE4E8CD41B486CFAEZ4S5G" TargetMode="External"/><Relationship Id="rId10" Type="http://schemas.openxmlformats.org/officeDocument/2006/relationships/hyperlink" Target="consultantplus://offline/ref=2EC4A0EE986DFAABBE48E655A1D7B12814295B0E31C7DB80F46B8EE253B4190B94ACEDF89DFD92181C4597E8F8627FBFE4E8CD41B486CFAEZ4S5G" TargetMode="External"/><Relationship Id="rId19" Type="http://schemas.openxmlformats.org/officeDocument/2006/relationships/hyperlink" Target="consultantplus://offline/ref=2EC4A0EE986DFAABBE48E655A1D7B128142853003EC4DB80F46B8EE253B4190B94ACEDF89DFD911F1B4597E8F8627FBFE4E8CD41B486CFAEZ4S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C4A0EE986DFAABBE48E655A1D7B12814295B0E31C7DB80F46B8EE253B4190B94ACEDF89DFD92181A4597E8F8627FBFE4E8CD41B486CFAEZ4S5G" TargetMode="External"/><Relationship Id="rId14" Type="http://schemas.openxmlformats.org/officeDocument/2006/relationships/hyperlink" Target="consultantplus://offline/ref=2EC4A0EE986DFAABBE48FB41B3BF8B2E4920520135C1D7D7A369DFB75DB1115BDCBCA3BD90FC911C194FC3B2E86636EAEFF6CB58AA83D1AE45D6ZFSDG" TargetMode="External"/><Relationship Id="rId22" Type="http://schemas.openxmlformats.org/officeDocument/2006/relationships/hyperlink" Target="consultantplus://offline/ref=2EC4A0EE986DFAABBE48E655A1D7B1281428530930C7DB80F46B8EE253B4190B94ACEDF89DFD911D194597E8F8627FBFE4E8CD41B486CFAEZ4S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11111111111111111111</cp:lastModifiedBy>
  <cp:revision>3</cp:revision>
  <dcterms:created xsi:type="dcterms:W3CDTF">2020-07-07T06:11:00Z</dcterms:created>
  <dcterms:modified xsi:type="dcterms:W3CDTF">2020-07-07T06:14:00Z</dcterms:modified>
</cp:coreProperties>
</file>